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drawing>
          <wp:inline xmlns:a="http://schemas.openxmlformats.org/drawingml/2006/main" xmlns:pic="http://schemas.openxmlformats.org/drawingml/2006/picture">
            <wp:extent cx="936000" cy="930494"/>
            <wp:docPr id="1" name="Picture 1"/>
            <wp:cNvGraphicFramePr>
              <a:graphicFrameLocks noChangeAspect="1"/>
            </wp:cNvGraphicFramePr>
            <a:graphic>
              <a:graphicData uri="http://schemas.openxmlformats.org/drawingml/2006/picture">
                <pic:pic>
                  <pic:nvPicPr>
                    <pic:cNvPr id="0" name="logo-druck.png"/>
                    <pic:cNvPicPr/>
                  </pic:nvPicPr>
                  <pic:blipFill>
                    <a:blip r:embed="rId9"/>
                    <a:stretch>
                      <a:fillRect/>
                    </a:stretch>
                  </pic:blipFill>
                  <pic:spPr>
                    <a:xfrm>
                      <a:off x="0" y="0"/>
                      <a:ext cx="936000" cy="930494"/>
                    </a:xfrm>
                    <a:prstGeom prst="rect"/>
                  </pic:spPr>
                </pic:pic>
              </a:graphicData>
            </a:graphic>
          </wp:inline>
        </w:drawing>
      </w:r>
    </w:p>
    <w:p>
      <w:pPr>
        <w:spacing w:before="0" w:after="20" w:line="300" w:lineRule="auto"/>
        <w:jc w:val="center"/>
      </w:pPr>
      <w:r>
        <w:rPr>
          <w:rFonts w:ascii="Trebuchet MS" w:hAnsi="Trebuchet MS" w:cs="Trebuchet MS" w:eastAsia="Trebuchet MS"/>
          <w:b/>
          <w:i w:val="0"/>
          <w:color w:val="304890"/>
          <w:sz w:val="46"/>
          <w:szCs w:val="46"/>
          <w:bCs/>
        </w:rPr>
        <w:t>Die Bias-Detektiv:innen</w:t>
      </w:r>
    </w:p>
    <w:p>
      <w:pPr>
        <w:spacing w:before="0" w:after="200" w:line="300" w:lineRule="auto"/>
        <w:jc w:val="center"/>
        <w:pBdr>
          <w:bottom w:val="single" w:sz="12" w:space="6" w:color="74BEEC"/>
        </w:pBdr>
      </w:pPr>
      <w:r>
        <w:rPr>
          <w:rFonts w:ascii="Trebuchet MS" w:hAnsi="Trebuchet MS" w:cs="Trebuchet MS" w:eastAsia="Trebuchet MS"/>
          <w:b w:val="0"/>
          <w:i w:val="0"/>
          <w:color w:val="556899"/>
          <w:sz w:val="20"/>
          <w:szCs w:val="20"/>
        </w:rPr>
        <w:t>Ein Projekt zu Künstlicher Intelligenz und Fairness in der Grundschule</w:t>
      </w:r>
    </w:p>
    <w:p>
      <w:pPr>
        <w:spacing w:before="160" w:after="80" w:line="300" w:lineRule="auto"/>
      </w:pPr>
      <w:r>
        <w:rPr>
          <w:rFonts w:ascii="Trebuchet MS" w:hAnsi="Trebuchet MS" w:cs="Trebuchet MS" w:eastAsia="Trebuchet MS"/>
          <w:b/>
          <w:i w:val="0"/>
          <w:sz w:val="22"/>
          <w:szCs w:val="22"/>
          <w:bCs/>
        </w:rPr>
        <w:t>Liebe Eltern,</w:t>
      </w:r>
    </w:p>
    <w:p>
      <w:pPr>
        <w:spacing w:before="0" w:after="160" w:line="300" w:lineRule="auto"/>
      </w:pPr>
      <w:r>
        <w:rPr>
          <w:rFonts w:ascii="Trebuchet MS" w:hAnsi="Trebuchet MS" w:cs="Trebuchet MS" w:eastAsia="Trebuchet MS"/>
          <w:b w:val="0"/>
          <w:i w:val="0"/>
          <w:sz w:val="21"/>
          <w:szCs w:val="21"/>
        </w:rPr>
        <w:t>Ihr Kind nimmt in der Schule an einem besonderen Projekt teil: den Bias-Detektiv:innen. In diesem Brief steht, worum es dabei geht.</w:t>
      </w:r>
    </w:p>
    <w:p>
      <w:pPr>
        <w:spacing w:before="140" w:after="40" w:line="300" w:lineRule="auto"/>
      </w:pPr>
      <w:r>
        <w:rPr>
          <w:rFonts w:ascii="Trebuchet MS" w:hAnsi="Trebuchet MS" w:cs="Trebuchet MS" w:eastAsia="Trebuchet MS"/>
          <w:b/>
          <w:i w:val="0"/>
          <w:color w:val="C8321B"/>
          <w:sz w:val="23"/>
          <w:szCs w:val="23"/>
          <w:bCs/>
        </w:rPr>
        <w:t>Worum geht es?</w:t>
      </w:r>
    </w:p>
    <w:p>
      <w:pPr>
        <w:spacing w:before="0" w:after="100" w:line="300" w:lineRule="auto"/>
      </w:pPr>
      <w:r>
        <w:rPr>
          <w:rFonts w:ascii="Trebuchet MS" w:hAnsi="Trebuchet MS" w:cs="Trebuchet MS" w:eastAsia="Trebuchet MS"/>
          <w:b w:val="0"/>
          <w:i w:val="0"/>
          <w:sz w:val="21"/>
          <w:szCs w:val="21"/>
        </w:rPr>
        <w:t>Künstliche Intelligenz – kurz KI – steckt heute in vielen Dingen: in Sprachassistenten, in Apps, in Foto-Filtern. Eine KI denkt aber nicht selbst. Sie lernt aus sehr vielen Bildern und Texten aus dem Internet und gibt wieder, was sie dort am häufigsten findet. Stecken darin einseitige Bilder, gibt die KI diese Einseitigkeit weiter. Fachleute nennen das „Bias“, also eine Schieflage. Ein Beispiel: Bittet man eine KI um das Bild einer Person, die ein Flugzeug fliegt, zeigt sie fast immer einen Mann.</w:t>
      </w:r>
    </w:p>
    <w:p>
      <w:pPr>
        <w:spacing w:before="140" w:after="40" w:line="300" w:lineRule="auto"/>
      </w:pPr>
      <w:r>
        <w:rPr>
          <w:rFonts w:ascii="Trebuchet MS" w:hAnsi="Trebuchet MS" w:cs="Trebuchet MS" w:eastAsia="Trebuchet MS"/>
          <w:b/>
          <w:i w:val="0"/>
          <w:color w:val="C8321B"/>
          <w:sz w:val="23"/>
          <w:szCs w:val="23"/>
          <w:bCs/>
        </w:rPr>
        <w:t>Was machen die Kinder?</w:t>
      </w:r>
    </w:p>
    <w:p>
      <w:pPr>
        <w:spacing w:before="0" w:after="100" w:line="300" w:lineRule="auto"/>
      </w:pPr>
      <w:r>
        <w:rPr>
          <w:rFonts w:ascii="Trebuchet MS" w:hAnsi="Trebuchet MS" w:cs="Trebuchet MS" w:eastAsia="Trebuchet MS"/>
          <w:b w:val="0"/>
          <w:i w:val="0"/>
          <w:sz w:val="21"/>
          <w:szCs w:val="21"/>
        </w:rPr>
        <w:t>Die Kinder werden zu Detektiv:innen. Sie gehen zuerst in die Detektivschule und lösen dann einen Fall: Eine KI hat ein Bild erstellt, das nicht ganz stimmt. Die Kinder probieren selbst aus, sammeln Spuren und finden Schritt für Schritt heraus, warum eine KI manche Menschen zeigt und andere nicht. Das Projekt dauert zwei bis drei Vormittage.</w:t>
      </w:r>
    </w:p>
    <w:p>
      <w:pPr>
        <w:spacing w:before="140" w:after="40" w:line="300" w:lineRule="auto"/>
      </w:pPr>
      <w:r>
        <w:rPr>
          <w:rFonts w:ascii="Trebuchet MS" w:hAnsi="Trebuchet MS" w:cs="Trebuchet MS" w:eastAsia="Trebuchet MS"/>
          <w:b/>
          <w:i w:val="0"/>
          <w:color w:val="C8321B"/>
          <w:sz w:val="23"/>
          <w:szCs w:val="23"/>
          <w:bCs/>
        </w:rPr>
        <w:t>Warum schon in der Grundschule?</w:t>
      </w:r>
    </w:p>
    <w:p>
      <w:pPr>
        <w:spacing w:before="0" w:after="100" w:line="300" w:lineRule="auto"/>
      </w:pPr>
      <w:r>
        <w:rPr>
          <w:rFonts w:ascii="Trebuchet MS" w:hAnsi="Trebuchet MS" w:cs="Trebuchet MS" w:eastAsia="Trebuchet MS"/>
          <w:b w:val="0"/>
          <w:i w:val="0"/>
          <w:sz w:val="21"/>
          <w:szCs w:val="21"/>
        </w:rPr>
        <w:t>Kinder benutzen KI längst und vertrauen ihr oft sehr. Gleichzeitig sind sie in diesem Alter noch offen und neugierig. Es geht nicht ums Programmieren. Es geht darum, genau hinzuschauen und Fragen zu stellen: Wer kommt vor? Wer fehlt? Ist das gerecht? Das brauchen Kinder nicht nur für KI, sondern für das Zusammenleben überhaupt.</w:t>
      </w:r>
    </w:p>
    <w:p>
      <w:pPr>
        <w:spacing w:before="140" w:after="40" w:line="300" w:lineRule="auto"/>
      </w:pPr>
      <w:r>
        <w:rPr>
          <w:rFonts w:ascii="Trebuchet MS" w:hAnsi="Trebuchet MS" w:cs="Trebuchet MS" w:eastAsia="Trebuchet MS"/>
          <w:b/>
          <w:i w:val="0"/>
          <w:color w:val="C8321B"/>
          <w:sz w:val="23"/>
          <w:szCs w:val="23"/>
          <w:bCs/>
        </w:rPr>
        <w:t>Ist das sicher?</w:t>
      </w:r>
    </w:p>
    <w:p>
      <w:pPr>
        <w:spacing w:before="0" w:after="100" w:line="300" w:lineRule="auto"/>
      </w:pPr>
      <w:r>
        <w:rPr>
          <w:rFonts w:ascii="Trebuchet MS" w:hAnsi="Trebuchet MS" w:cs="Trebuchet MS" w:eastAsia="Trebuchet MS"/>
          <w:b w:val="0"/>
          <w:i w:val="0"/>
          <w:sz w:val="21"/>
          <w:szCs w:val="21"/>
        </w:rPr>
        <w:t>Ja. Eine Lehrkraft ist immer dabei. Die Kinder arbeiten mit ausgewählten, kindgerechten Programmen und geben dabei keine persönlichen Daten ein. Ein Teil der Übungen läuft sogar nur auf dem Tablet selbst, ohne dass etwas ins Internet geschickt wird. Und es geht nicht darum, KI schlechtzumachen oder Angst zu erzeugen: Die Kinder sollen sich im Umgang damit sicher fühlen.</w:t>
      </w:r>
    </w:p>
    <w:p>
      <w:pPr>
        <w:spacing w:before="140" w:after="60" w:line="300" w:lineRule="auto"/>
      </w:pPr>
      <w:r>
        <w:rPr>
          <w:rFonts w:ascii="Trebuchet MS" w:hAnsi="Trebuchet MS" w:cs="Trebuchet MS" w:eastAsia="Trebuchet MS"/>
          <w:b/>
          <w:i w:val="0"/>
          <w:color w:val="C8321B"/>
          <w:sz w:val="23"/>
          <w:szCs w:val="23"/>
          <w:bCs/>
        </w:rPr>
        <w:t>Was Sie zu Hause tun können</w:t>
      </w:r>
    </w:p>
    <w:p>
      <w:pPr>
        <w:pStyle w:val="ListBullet"/>
        <w:spacing w:after="40" w:line="288" w:lineRule="auto"/>
      </w:pPr>
      <w:r>
        <w:rPr>
          <w:rFonts w:ascii="Trebuchet MS" w:hAnsi="Trebuchet MS" w:cs="Trebuchet MS" w:eastAsia="Trebuchet MS"/>
          <w:b w:val="0"/>
          <w:i w:val="0"/>
          <w:sz w:val="21"/>
          <w:szCs w:val="21"/>
        </w:rPr>
        <w:t>Fragen Sie Ihr Kind, was es als Detektivin oder Detektiv herausgefunden hat. Kinder erklären das gern.</w:t>
      </w:r>
    </w:p>
    <w:p>
      <w:pPr>
        <w:pStyle w:val="ListBullet"/>
        <w:spacing w:after="40" w:line="288" w:lineRule="auto"/>
      </w:pPr>
      <w:r>
        <w:rPr>
          <w:rFonts w:ascii="Trebuchet MS" w:hAnsi="Trebuchet MS" w:cs="Trebuchet MS" w:eastAsia="Trebuchet MS"/>
          <w:b w:val="0"/>
          <w:i w:val="0"/>
          <w:sz w:val="21"/>
          <w:szCs w:val="21"/>
        </w:rPr>
        <w:t>Schauen Sie gemeinsam ein KI-Bild an und fragen Sie: Wer ist zu sehen? Wer fehlt?</w:t>
      </w:r>
    </w:p>
    <w:p>
      <w:pPr>
        <w:pStyle w:val="ListBullet"/>
        <w:spacing w:after="40" w:line="288" w:lineRule="auto"/>
      </w:pPr>
      <w:r>
        <w:rPr>
          <w:rFonts w:ascii="Trebuchet MS" w:hAnsi="Trebuchet MS" w:cs="Trebuchet MS" w:eastAsia="Trebuchet MS"/>
          <w:b w:val="0"/>
          <w:i w:val="0"/>
          <w:sz w:val="21"/>
          <w:szCs w:val="21"/>
        </w:rPr>
        <w:t>Glauben Sie einer KI-Antwort nicht sofort. Prüfen Sie zusammen, ob sie stimmt.</w:t>
      </w:r>
    </w:p>
    <w:p>
      <w:pPr>
        <w:pStyle w:val="ListBullet"/>
        <w:spacing w:after="40" w:line="288" w:lineRule="auto"/>
      </w:pPr>
      <w:r>
        <w:rPr>
          <w:rFonts w:ascii="Trebuchet MS" w:hAnsi="Trebuchet MS" w:cs="Trebuchet MS" w:eastAsia="Trebuchet MS"/>
          <w:b w:val="0"/>
          <w:i w:val="0"/>
          <w:sz w:val="21"/>
          <w:szCs w:val="21"/>
        </w:rPr>
        <w:t>Bleiben Sie neugierig statt ängstlich. Gut mit KI umzugehen, kann man lernen – gemeinsam.</w:t>
      </w:r>
    </w:p>
    <w:p>
      <w:pPr>
        <w:spacing w:before="160" w:after="40" w:line="300" w:lineRule="auto"/>
      </w:pPr>
      <w:r>
        <w:rPr>
          <w:rFonts w:ascii="Trebuchet MS" w:hAnsi="Trebuchet MS" w:cs="Trebuchet MS" w:eastAsia="Trebuchet MS"/>
          <w:b/>
          <w:i w:val="0"/>
          <w:color w:val="C8321B"/>
          <w:sz w:val="23"/>
          <w:szCs w:val="23"/>
          <w:bCs/>
        </w:rPr>
        <w:t>Mehr erfahren</w:t>
      </w:r>
    </w:p>
    <w:p>
      <w:pPr>
        <w:spacing w:before="0" w:after="200" w:line="300" w:lineRule="auto"/>
      </w:pPr>
      <w:r>
        <w:rPr>
          <w:rFonts w:ascii="Trebuchet MS" w:hAnsi="Trebuchet MS" w:cs="Trebuchet MS" w:eastAsia="Trebuchet MS"/>
          <w:b w:val="0"/>
          <w:i w:val="0"/>
          <w:sz w:val="21"/>
          <w:szCs w:val="21"/>
        </w:rPr>
        <w:t>Alles zum Projekt, auch in Einfacher Sprache, finden Sie unter bias.netzwerk-diklusion.de. Fragen beantworten wir gern unter team@netzwerk-diklusion.de.</w:t>
      </w:r>
    </w:p>
    <w:p>
      <w:pPr>
        <w:spacing w:before="0" w:after="20" w:line="300" w:lineRule="auto"/>
      </w:pPr>
      <w:r>
        <w:rPr>
          <w:rFonts w:ascii="Trebuchet MS" w:hAnsi="Trebuchet MS" w:cs="Trebuchet MS" w:eastAsia="Trebuchet MS"/>
          <w:b w:val="0"/>
          <w:i w:val="0"/>
          <w:sz w:val="21"/>
          <w:szCs w:val="21"/>
        </w:rPr>
        <w:t>Herzliche Grüße</w:t>
      </w:r>
    </w:p>
    <w:p>
      <w:pPr>
        <w:spacing w:before="0" w:after="240" w:line="300" w:lineRule="auto"/>
      </w:pPr>
      <w:r>
        <w:rPr>
          <w:rFonts w:ascii="Trebuchet MS" w:hAnsi="Trebuchet MS" w:cs="Trebuchet MS" w:eastAsia="Trebuchet MS"/>
          <w:b/>
          <w:i w:val="0"/>
          <w:color w:val="304890"/>
          <w:sz w:val="21"/>
          <w:szCs w:val="21"/>
          <w:bCs/>
        </w:rPr>
        <w:t>Das Projektteam der Bias-Detektiv:innen</w:t>
      </w:r>
    </w:p>
    <w:p>
      <w:pPr>
        <w:spacing w:before="200" w:after="40" w:line="300" w:lineRule="auto"/>
        <w:jc w:val="center"/>
        <w:pBdr>
          <w:bottom w:val="single" w:sz="6" w:space="6" w:color="C7DEF2"/>
        </w:pBdr>
      </w:pPr>
    </w:p>
    <w:p>
      <w:pPr>
        <w:spacing w:before="0" w:after="80" w:line="300" w:lineRule="auto"/>
        <w:jc w:val="center"/>
      </w:pPr>
      <w:r>
        <w:rPr>
          <w:rFonts w:ascii="Trebuchet MS" w:hAnsi="Trebuchet MS" w:cs="Trebuchet MS" w:eastAsia="Trebuchet MS"/>
          <w:b w:val="0"/>
          <w:i w:val="0"/>
          <w:color w:val="556899"/>
          <w:sz w:val="17"/>
          <w:szCs w:val="17"/>
        </w:rPr>
        <w:t>Ein Projekt zur KI- und Demokratiebildung in der Grundschule. Gefördert von der Robert Bosch Stiftung.</w:t>
      </w:r>
    </w:p>
    <w:p>
      <w:pPr>
        <w:spacing w:after="0"/>
        <w:jc w:val="center"/>
      </w:pPr>
      <w:r>
        <w:drawing>
          <wp:inline xmlns:a="http://schemas.openxmlformats.org/drawingml/2006/main" xmlns:pic="http://schemas.openxmlformats.org/drawingml/2006/picture">
            <wp:extent cx="1007999" cy="231840"/>
            <wp:docPr id="2" name="Picture 2"/>
            <wp:cNvGraphicFramePr>
              <a:graphicFrameLocks noChangeAspect="1"/>
            </wp:cNvGraphicFramePr>
            <a:graphic>
              <a:graphicData uri="http://schemas.openxmlformats.org/drawingml/2006/picture">
                <pic:pic>
                  <pic:nvPicPr>
                    <pic:cNvPr id="0" name="rbs-druck.png"/>
                    <pic:cNvPicPr/>
                  </pic:nvPicPr>
                  <pic:blipFill>
                    <a:blip r:embed="rId10"/>
                    <a:stretch>
                      <a:fillRect/>
                    </a:stretch>
                  </pic:blipFill>
                  <pic:spPr>
                    <a:xfrm>
                      <a:off x="0" y="0"/>
                      <a:ext cx="1007999" cy="231840"/>
                    </a:xfrm>
                    <a:prstGeom prst="rect"/>
                  </pic:spPr>
                </pic:pic>
              </a:graphicData>
            </a:graphic>
          </wp:inline>
        </w:drawing>
      </w:r>
    </w:p>
    <w:sectPr w:rsidR="00FC693F" w:rsidRPr="0006063C" w:rsidSect="00034616">
      <w:pgSz w:w="12240" w:h="15840"/>
      <w:pgMar w:top="907" w:right="1247" w:bottom="79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